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EA451" w14:textId="11560CCD" w:rsidR="0032039C" w:rsidRPr="00E70063" w:rsidRDefault="0032039C" w:rsidP="0032039C">
      <w:pPr>
        <w:spacing w:afterLines="50" w:after="180" w:line="0" w:lineRule="atLeast"/>
        <w:jc w:val="center"/>
        <w:rPr>
          <w:rFonts w:ascii="標楷體" w:eastAsia="標楷體"/>
          <w:b/>
          <w:sz w:val="36"/>
          <w:szCs w:val="36"/>
        </w:rPr>
      </w:pPr>
      <w:r w:rsidRPr="00E70063">
        <w:rPr>
          <w:rFonts w:ascii="標楷體" w:eastAsia="標楷體" w:hint="eastAsia"/>
          <w:b/>
          <w:sz w:val="36"/>
          <w:szCs w:val="36"/>
        </w:rPr>
        <w:t>國立基隆女子高級中學</w:t>
      </w:r>
      <w:r w:rsidR="008A534C" w:rsidRPr="00E70063">
        <w:rPr>
          <w:rFonts w:ascii="標楷體" w:eastAsia="標楷體" w:hint="eastAsia"/>
          <w:b/>
          <w:sz w:val="36"/>
          <w:szCs w:val="36"/>
        </w:rPr>
        <w:t>11</w:t>
      </w:r>
      <w:r w:rsidR="0008299A" w:rsidRPr="00E70063">
        <w:rPr>
          <w:rFonts w:ascii="標楷體" w:eastAsia="標楷體" w:hint="eastAsia"/>
          <w:b/>
          <w:sz w:val="36"/>
          <w:szCs w:val="36"/>
        </w:rPr>
        <w:t>4</w:t>
      </w:r>
      <w:r w:rsidRPr="00E70063">
        <w:rPr>
          <w:rFonts w:ascii="標楷體" w:eastAsia="標楷體" w:hint="eastAsia"/>
          <w:b/>
          <w:sz w:val="36"/>
          <w:szCs w:val="36"/>
        </w:rPr>
        <w:t>年</w:t>
      </w:r>
      <w:r w:rsidR="00256BE8" w:rsidRPr="00E70063">
        <w:rPr>
          <w:rFonts w:ascii="標楷體" w:eastAsia="標楷體" w:hint="eastAsia"/>
          <w:b/>
          <w:sz w:val="36"/>
          <w:szCs w:val="36"/>
        </w:rPr>
        <w:t>暑</w:t>
      </w:r>
      <w:r w:rsidRPr="00E70063">
        <w:rPr>
          <w:rFonts w:ascii="標楷體" w:eastAsia="標楷體" w:hint="eastAsia"/>
          <w:b/>
          <w:sz w:val="36"/>
          <w:szCs w:val="36"/>
        </w:rPr>
        <w:t>假學生安全生活須知</w:t>
      </w:r>
    </w:p>
    <w:tbl>
      <w:tblPr>
        <w:tblStyle w:val="a3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2"/>
        <w:gridCol w:w="9525"/>
      </w:tblGrid>
      <w:tr w:rsidR="00E70063" w:rsidRPr="00E70063" w14:paraId="4A65F6C6" w14:textId="77777777" w:rsidTr="008D3800">
        <w:tc>
          <w:tcPr>
            <w:tcW w:w="942" w:type="dxa"/>
          </w:tcPr>
          <w:p w14:paraId="261A6C6E" w14:textId="05E73F85" w:rsidR="0032039C" w:rsidRPr="00E70063" w:rsidRDefault="0032039C" w:rsidP="0032039C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7006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項次</w:t>
            </w:r>
          </w:p>
        </w:tc>
        <w:tc>
          <w:tcPr>
            <w:tcW w:w="9525" w:type="dxa"/>
          </w:tcPr>
          <w:p w14:paraId="5EBE6CEF" w14:textId="23C60C61" w:rsidR="0032039C" w:rsidRPr="00E70063" w:rsidRDefault="008916A3" w:rsidP="008916A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                容</w:t>
            </w:r>
          </w:p>
        </w:tc>
      </w:tr>
      <w:tr w:rsidR="00E70063" w:rsidRPr="00E70063" w14:paraId="4194E884" w14:textId="77777777" w:rsidTr="008D3800">
        <w:trPr>
          <w:cantSplit/>
          <w:trHeight w:val="11828"/>
        </w:trPr>
        <w:tc>
          <w:tcPr>
            <w:tcW w:w="942" w:type="dxa"/>
            <w:textDirection w:val="tbRlV"/>
          </w:tcPr>
          <w:p w14:paraId="44B8DDA0" w14:textId="071A41B0" w:rsidR="0032039C" w:rsidRPr="00E70063" w:rsidRDefault="0032039C" w:rsidP="006834C5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7006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重要活動時程</w:t>
            </w:r>
          </w:p>
        </w:tc>
        <w:tc>
          <w:tcPr>
            <w:tcW w:w="9525" w:type="dxa"/>
          </w:tcPr>
          <w:p w14:paraId="1A69502F" w14:textId="77777777" w:rsidR="008E5420" w:rsidRPr="00E70063" w:rsidRDefault="008E5420" w:rsidP="008E5420">
            <w:pPr>
              <w:spacing w:beforeLines="50" w:before="180" w:line="0" w:lineRule="atLeast"/>
              <w:ind w:left="480" w:hangingChars="200" w:hanging="48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一、114年度暑假自114年7月1日至8月29日止，114學年度第1學期開學日為9月1日（一）。</w:t>
            </w:r>
          </w:p>
          <w:p w14:paraId="5535D1EC" w14:textId="77777777" w:rsidR="008E5420" w:rsidRPr="00E70063" w:rsidRDefault="008E5420" w:rsidP="008E5420">
            <w:pPr>
              <w:spacing w:beforeLines="50" w:before="180" w:line="0" w:lineRule="atLeast"/>
              <w:ind w:left="480" w:hangingChars="200" w:hanging="48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二、欲申請助學貸款者，請至訓育組領取「助學貸款驗證單」，並依相關流程辦理助學貸款，對保後，請務必於9月22日(一)前將驗證單及學校存查聯交回訓育組李小姐。相關訊息請多留意學校網頁最新公告。</w:t>
            </w:r>
          </w:p>
          <w:p w14:paraId="0CC32314" w14:textId="729DFCC1" w:rsidR="008E5420" w:rsidRPr="00E70063" w:rsidRDefault="008E5420" w:rsidP="008E5420">
            <w:pPr>
              <w:spacing w:beforeLines="50" w:before="180" w:line="0" w:lineRule="atLeast"/>
              <w:ind w:left="480" w:hangingChars="200" w:hanging="48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三、學生社團於暑假期間辦理或參加各項活動，務必依規定提出活動申請並繳交成果報告。社團活動期間校內外活動請遵守校規，違者將依校規懲處。新學年成立新社團申請繳件至暑期輔導(8/</w:t>
            </w:r>
            <w:r w:rsidR="00C82429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22</w:t>
            </w: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)結束為止。</w:t>
            </w:r>
          </w:p>
          <w:p w14:paraId="35256FA9" w14:textId="6065B179" w:rsidR="008E5420" w:rsidRDefault="008E5420" w:rsidP="008E5420">
            <w:pPr>
              <w:spacing w:beforeLines="50" w:before="180" w:line="0" w:lineRule="atLeast"/>
              <w:ind w:left="480" w:hangingChars="200" w:hanging="48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四、114年度「班級暑期返校服務」相關事項：</w:t>
            </w:r>
          </w:p>
          <w:tbl>
            <w:tblPr>
              <w:tblStyle w:val="a3"/>
              <w:tblW w:w="8842" w:type="dxa"/>
              <w:tblInd w:w="421" w:type="dxa"/>
              <w:tblLook w:val="04A0" w:firstRow="1" w:lastRow="0" w:firstColumn="1" w:lastColumn="0" w:noHBand="0" w:noVBand="1"/>
            </w:tblPr>
            <w:tblGrid>
              <w:gridCol w:w="1133"/>
              <w:gridCol w:w="1541"/>
              <w:gridCol w:w="1542"/>
              <w:gridCol w:w="1542"/>
              <w:gridCol w:w="1542"/>
              <w:gridCol w:w="1542"/>
            </w:tblGrid>
            <w:tr w:rsidR="00796B94" w14:paraId="0689D4D4" w14:textId="77777777" w:rsidTr="00796B94">
              <w:tc>
                <w:tcPr>
                  <w:tcW w:w="1133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4718EA" w14:textId="77777777" w:rsidR="00796B94" w:rsidRPr="00796B94" w:rsidRDefault="00796B94" w:rsidP="00796B94">
                  <w:pPr>
                    <w:spacing w:beforeLines="50" w:before="180" w:line="0" w:lineRule="atLeast"/>
                    <w:rPr>
                      <w:rFonts w:ascii="標楷體" w:eastAsia="標楷體" w:hAnsi="標楷體"/>
                      <w:spacing w:val="-20"/>
                      <w:sz w:val="28"/>
                      <w:szCs w:val="28"/>
                    </w:rPr>
                  </w:pPr>
                  <w:r w:rsidRPr="00796B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日期</w:t>
                  </w:r>
                </w:p>
              </w:tc>
              <w:tc>
                <w:tcPr>
                  <w:tcW w:w="1541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937F2E" w14:textId="77777777" w:rsidR="00796B94" w:rsidRPr="00796B94" w:rsidRDefault="00796B94" w:rsidP="00796B94">
                  <w:pPr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pacing w:val="-20"/>
                      <w:sz w:val="28"/>
                      <w:szCs w:val="28"/>
                    </w:rPr>
                  </w:pPr>
                  <w:r w:rsidRPr="00796B94">
                    <w:rPr>
                      <w:rFonts w:ascii="標楷體" w:eastAsia="標楷體" w:hAnsi="標楷體" w:hint="eastAsia"/>
                      <w:spacing w:val="-20"/>
                      <w:sz w:val="28"/>
                      <w:szCs w:val="28"/>
                    </w:rPr>
                    <w:t>7/3</w:t>
                  </w:r>
                </w:p>
                <w:p w14:paraId="2E82EE10" w14:textId="77777777" w:rsidR="00796B94" w:rsidRPr="00796B94" w:rsidRDefault="00796B94" w:rsidP="00796B94">
                  <w:pPr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pacing w:val="-20"/>
                      <w:sz w:val="28"/>
                      <w:szCs w:val="28"/>
                    </w:rPr>
                  </w:pPr>
                  <w:r w:rsidRPr="00796B94">
                    <w:rPr>
                      <w:rFonts w:ascii="標楷體" w:eastAsia="標楷體" w:hAnsi="標楷體" w:hint="eastAsia"/>
                      <w:spacing w:val="-20"/>
                      <w:sz w:val="28"/>
                      <w:szCs w:val="28"/>
                    </w:rPr>
                    <w:t>(四)</w:t>
                  </w:r>
                </w:p>
              </w:tc>
              <w:tc>
                <w:tcPr>
                  <w:tcW w:w="1542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F3BA4B" w14:textId="77777777" w:rsidR="00796B94" w:rsidRPr="00796B94" w:rsidRDefault="00796B94" w:rsidP="00796B94">
                  <w:pPr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pacing w:val="-20"/>
                      <w:sz w:val="28"/>
                      <w:szCs w:val="28"/>
                    </w:rPr>
                  </w:pPr>
                  <w:r w:rsidRPr="00796B94">
                    <w:rPr>
                      <w:rFonts w:ascii="標楷體" w:eastAsia="標楷體" w:hAnsi="標楷體" w:hint="eastAsia"/>
                      <w:spacing w:val="-20"/>
                      <w:sz w:val="28"/>
                      <w:szCs w:val="28"/>
                    </w:rPr>
                    <w:t>7/9</w:t>
                  </w:r>
                </w:p>
                <w:p w14:paraId="743ED152" w14:textId="77777777" w:rsidR="00796B94" w:rsidRPr="00796B94" w:rsidRDefault="00796B94" w:rsidP="00796B94">
                  <w:pPr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pacing w:val="-20"/>
                      <w:sz w:val="28"/>
                      <w:szCs w:val="28"/>
                    </w:rPr>
                  </w:pPr>
                  <w:r w:rsidRPr="00796B94">
                    <w:rPr>
                      <w:rFonts w:ascii="標楷體" w:eastAsia="標楷體" w:hAnsi="標楷體" w:hint="eastAsia"/>
                      <w:spacing w:val="-20"/>
                      <w:sz w:val="28"/>
                      <w:szCs w:val="28"/>
                    </w:rPr>
                    <w:t>(二)</w:t>
                  </w:r>
                </w:p>
              </w:tc>
              <w:tc>
                <w:tcPr>
                  <w:tcW w:w="1542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F11D38" w14:textId="77777777" w:rsidR="00796B94" w:rsidRPr="00796B94" w:rsidRDefault="00796B94" w:rsidP="00796B94">
                  <w:pPr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pacing w:val="-20"/>
                      <w:sz w:val="28"/>
                      <w:szCs w:val="28"/>
                    </w:rPr>
                  </w:pPr>
                  <w:r w:rsidRPr="00796B94">
                    <w:rPr>
                      <w:rFonts w:ascii="標楷體" w:eastAsia="標楷體" w:hAnsi="標楷體" w:hint="eastAsia"/>
                      <w:spacing w:val="-20"/>
                      <w:sz w:val="28"/>
                      <w:szCs w:val="28"/>
                    </w:rPr>
                    <w:t>7/15</w:t>
                  </w:r>
                </w:p>
                <w:p w14:paraId="44FAAC82" w14:textId="77777777" w:rsidR="00796B94" w:rsidRPr="00796B94" w:rsidRDefault="00796B94" w:rsidP="00796B94">
                  <w:pPr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pacing w:val="-20"/>
                      <w:sz w:val="28"/>
                      <w:szCs w:val="28"/>
                    </w:rPr>
                  </w:pPr>
                  <w:r w:rsidRPr="00796B94">
                    <w:rPr>
                      <w:rFonts w:ascii="標楷體" w:eastAsia="標楷體" w:hAnsi="標楷體" w:hint="eastAsia"/>
                      <w:spacing w:val="-20"/>
                      <w:sz w:val="28"/>
                      <w:szCs w:val="28"/>
                    </w:rPr>
                    <w:t>(二)</w:t>
                  </w:r>
                </w:p>
              </w:tc>
              <w:tc>
                <w:tcPr>
                  <w:tcW w:w="1542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B8D5C9" w14:textId="77777777" w:rsidR="00796B94" w:rsidRPr="00796B94" w:rsidRDefault="00796B94" w:rsidP="00796B94">
                  <w:pPr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pacing w:val="-20"/>
                      <w:sz w:val="28"/>
                      <w:szCs w:val="28"/>
                    </w:rPr>
                  </w:pPr>
                  <w:r w:rsidRPr="00796B94">
                    <w:rPr>
                      <w:rFonts w:ascii="標楷體" w:eastAsia="標楷體" w:hAnsi="標楷體" w:hint="eastAsia"/>
                      <w:spacing w:val="-20"/>
                      <w:sz w:val="28"/>
                      <w:szCs w:val="28"/>
                    </w:rPr>
                    <w:t>8/21</w:t>
                  </w:r>
                </w:p>
                <w:p w14:paraId="50EE62B3" w14:textId="77777777" w:rsidR="00796B94" w:rsidRPr="00796B94" w:rsidRDefault="00796B94" w:rsidP="00796B94">
                  <w:pPr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pacing w:val="-20"/>
                      <w:sz w:val="28"/>
                      <w:szCs w:val="28"/>
                    </w:rPr>
                  </w:pPr>
                  <w:r w:rsidRPr="00796B94">
                    <w:rPr>
                      <w:rFonts w:ascii="標楷體" w:eastAsia="標楷體" w:hAnsi="標楷體" w:hint="eastAsia"/>
                      <w:spacing w:val="-20"/>
                      <w:sz w:val="28"/>
                      <w:szCs w:val="28"/>
                    </w:rPr>
                    <w:t>(四)</w:t>
                  </w:r>
                </w:p>
              </w:tc>
              <w:tc>
                <w:tcPr>
                  <w:tcW w:w="1542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14:paraId="644D4F55" w14:textId="77777777" w:rsidR="00796B94" w:rsidRPr="00796B94" w:rsidRDefault="00796B94" w:rsidP="00796B94">
                  <w:pPr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pacing w:val="-20"/>
                      <w:sz w:val="28"/>
                      <w:szCs w:val="28"/>
                    </w:rPr>
                  </w:pPr>
                  <w:r w:rsidRPr="00796B94">
                    <w:rPr>
                      <w:rFonts w:ascii="標楷體" w:eastAsia="標楷體" w:hAnsi="標楷體" w:hint="eastAsia"/>
                      <w:spacing w:val="-20"/>
                      <w:sz w:val="28"/>
                      <w:szCs w:val="28"/>
                    </w:rPr>
                    <w:t>8/28</w:t>
                  </w:r>
                </w:p>
                <w:p w14:paraId="04E955B6" w14:textId="77777777" w:rsidR="00796B94" w:rsidRPr="00796B94" w:rsidRDefault="00796B94" w:rsidP="00796B94">
                  <w:pPr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pacing w:val="-20"/>
                      <w:sz w:val="28"/>
                      <w:szCs w:val="28"/>
                    </w:rPr>
                  </w:pPr>
                  <w:r w:rsidRPr="00796B94">
                    <w:rPr>
                      <w:rFonts w:ascii="標楷體" w:eastAsia="標楷體" w:hAnsi="標楷體" w:hint="eastAsia"/>
                      <w:spacing w:val="-20"/>
                      <w:sz w:val="28"/>
                      <w:szCs w:val="28"/>
                    </w:rPr>
                    <w:t>(四)</w:t>
                  </w:r>
                </w:p>
              </w:tc>
            </w:tr>
            <w:tr w:rsidR="00796B94" w14:paraId="5A89D493" w14:textId="77777777" w:rsidTr="00796B94">
              <w:tc>
                <w:tcPr>
                  <w:tcW w:w="113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B674D9" w14:textId="77777777" w:rsidR="00796B94" w:rsidRPr="00796B94" w:rsidRDefault="00796B94" w:rsidP="00796B94">
                  <w:pPr>
                    <w:spacing w:beforeLines="50" w:before="180" w:line="0" w:lineRule="atLeast"/>
                    <w:rPr>
                      <w:rFonts w:ascii="標楷體" w:eastAsia="標楷體" w:hAnsi="標楷體"/>
                      <w:spacing w:val="-20"/>
                      <w:sz w:val="28"/>
                      <w:szCs w:val="28"/>
                    </w:rPr>
                  </w:pPr>
                  <w:r w:rsidRPr="00796B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班級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AD8CA3" w14:textId="77777777" w:rsidR="00796B94" w:rsidRPr="00796B94" w:rsidRDefault="00796B94" w:rsidP="00796B94">
                  <w:pPr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pacing w:val="-20"/>
                      <w:sz w:val="28"/>
                      <w:szCs w:val="28"/>
                    </w:rPr>
                  </w:pPr>
                  <w:r w:rsidRPr="00796B94">
                    <w:rPr>
                      <w:rFonts w:ascii="標楷體" w:eastAsia="標楷體" w:hAnsi="標楷體" w:hint="eastAsia"/>
                      <w:spacing w:val="-20"/>
                      <w:sz w:val="28"/>
                      <w:szCs w:val="28"/>
                    </w:rPr>
                    <w:t>115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F920F4" w14:textId="77777777" w:rsidR="00796B94" w:rsidRPr="00796B94" w:rsidRDefault="00796B94" w:rsidP="00796B94">
                  <w:pPr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pacing w:val="-20"/>
                      <w:sz w:val="28"/>
                      <w:szCs w:val="28"/>
                    </w:rPr>
                  </w:pPr>
                  <w:r w:rsidRPr="00796B94">
                    <w:rPr>
                      <w:rFonts w:ascii="標楷體" w:eastAsia="標楷體" w:hAnsi="標楷體" w:hint="eastAsia"/>
                      <w:spacing w:val="-20"/>
                      <w:sz w:val="28"/>
                      <w:szCs w:val="28"/>
                    </w:rPr>
                    <w:t>108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722561" w14:textId="77777777" w:rsidR="00796B94" w:rsidRPr="00796B94" w:rsidRDefault="00796B94" w:rsidP="00796B94">
                  <w:pPr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pacing w:val="-20"/>
                      <w:sz w:val="28"/>
                      <w:szCs w:val="28"/>
                    </w:rPr>
                  </w:pPr>
                  <w:r w:rsidRPr="00796B94">
                    <w:rPr>
                      <w:rFonts w:ascii="標楷體" w:eastAsia="標楷體" w:hAnsi="標楷體" w:hint="eastAsia"/>
                      <w:spacing w:val="-20"/>
                      <w:sz w:val="28"/>
                      <w:szCs w:val="28"/>
                    </w:rPr>
                    <w:t>205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10D415" w14:textId="77777777" w:rsidR="00796B94" w:rsidRPr="00796B94" w:rsidRDefault="00796B94" w:rsidP="00796B94">
                  <w:pPr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pacing w:val="-20"/>
                      <w:sz w:val="28"/>
                      <w:szCs w:val="28"/>
                    </w:rPr>
                  </w:pPr>
                  <w:r w:rsidRPr="00796B94">
                    <w:rPr>
                      <w:rFonts w:ascii="標楷體" w:eastAsia="標楷體" w:hAnsi="標楷體" w:hint="eastAsia"/>
                      <w:spacing w:val="-20"/>
                      <w:sz w:val="28"/>
                      <w:szCs w:val="28"/>
                    </w:rPr>
                    <w:t>215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14:paraId="7CA4D4EF" w14:textId="77777777" w:rsidR="00796B94" w:rsidRPr="00796B94" w:rsidRDefault="00796B94" w:rsidP="00796B94">
                  <w:pPr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pacing w:val="-20"/>
                      <w:sz w:val="28"/>
                      <w:szCs w:val="28"/>
                    </w:rPr>
                  </w:pPr>
                  <w:r w:rsidRPr="00796B94">
                    <w:rPr>
                      <w:rFonts w:ascii="標楷體" w:eastAsia="標楷體" w:hAnsi="標楷體" w:hint="eastAsia"/>
                      <w:spacing w:val="-20"/>
                      <w:sz w:val="28"/>
                      <w:szCs w:val="28"/>
                    </w:rPr>
                    <w:t>206</w:t>
                  </w:r>
                </w:p>
              </w:tc>
            </w:tr>
            <w:tr w:rsidR="00796B94" w14:paraId="27784E67" w14:textId="77777777" w:rsidTr="00796B94">
              <w:tc>
                <w:tcPr>
                  <w:tcW w:w="1133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AD0010" w14:textId="77777777" w:rsidR="00796B94" w:rsidRPr="00796B94" w:rsidRDefault="00796B94" w:rsidP="00796B94">
                  <w:pPr>
                    <w:spacing w:beforeLines="50" w:before="180" w:line="0" w:lineRule="atLeast"/>
                    <w:rPr>
                      <w:rFonts w:ascii="標楷體" w:eastAsia="標楷體" w:hAnsi="標楷體"/>
                      <w:spacing w:val="-20"/>
                      <w:sz w:val="28"/>
                      <w:szCs w:val="28"/>
                    </w:rPr>
                  </w:pPr>
                  <w:r w:rsidRPr="00796B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備註</w:t>
                  </w:r>
                </w:p>
              </w:tc>
              <w:tc>
                <w:tcPr>
                  <w:tcW w:w="77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2BE85EE6" w14:textId="77777777" w:rsidR="00796B94" w:rsidRPr="00796B94" w:rsidRDefault="00796B94" w:rsidP="00796B94">
                  <w:pPr>
                    <w:numPr>
                      <w:ilvl w:val="0"/>
                      <w:numId w:val="5"/>
                    </w:num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96B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依據本校「學生寒暑假返校服務」實施要點辦理。</w:t>
                  </w:r>
                </w:p>
                <w:p w14:paraId="0C8D656A" w14:textId="77777777" w:rsidR="00796B94" w:rsidRPr="00796B94" w:rsidRDefault="00796B94" w:rsidP="00796B94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96B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2.學生生活榮譽競賽之「生活常規」或「環境整潔」競賽學期總成績達各年級前八名以內之班級，得免實施該學期之返校服務。</w:t>
                  </w:r>
                </w:p>
              </w:tc>
            </w:tr>
          </w:tbl>
          <w:p w14:paraId="2940DB5D" w14:textId="77777777" w:rsidR="008E5420" w:rsidRPr="00E70063" w:rsidRDefault="008E5420" w:rsidP="008E5420">
            <w:pPr>
              <w:pStyle w:val="a4"/>
              <w:numPr>
                <w:ilvl w:val="0"/>
                <w:numId w:val="6"/>
              </w:numPr>
              <w:spacing w:beforeLines="50" w:before="180" w:line="0" w:lineRule="atLeast"/>
              <w:ind w:leftChars="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請上述班級於當天上午 9 時於行政大樓穿堂集合，著校服入校，請導師(指定幹部)實施點名，經由衛生組確認完成點名後，如遲到超過10分鐘以上者(即9時10分後報到者)，須延長服務時間至當日規劃任務完成為止。</w:t>
            </w:r>
          </w:p>
          <w:p w14:paraId="382C45F8" w14:textId="77777777" w:rsidR="008E5420" w:rsidRPr="00E70063" w:rsidRDefault="008E5420" w:rsidP="008E5420">
            <w:pPr>
              <w:pStyle w:val="a4"/>
              <w:numPr>
                <w:ilvl w:val="0"/>
                <w:numId w:val="6"/>
              </w:numPr>
              <w:spacing w:beforeLines="50" w:before="180" w:line="0" w:lineRule="atLeast"/>
              <w:ind w:leftChars="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於排定返校服務日期無法到校者，請事先至衛生組更換返校日期(注意：更換日期需為上表所列返校服務日期)，未返校服務或表現不佳者，一律記警告乙次處分。</w:t>
            </w:r>
          </w:p>
          <w:p w14:paraId="15850400" w14:textId="77777777" w:rsidR="008E5420" w:rsidRPr="00E70063" w:rsidRDefault="008E5420" w:rsidP="008E5420">
            <w:pPr>
              <w:spacing w:beforeLines="50" w:before="180" w:line="0" w:lineRule="atLeast"/>
              <w:ind w:left="480" w:hangingChars="200" w:hanging="48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五、暑假期間如有任何諮詢事項，請洽電學校總機：24278274（教務處註冊組轉220、試務組轉240、學務處訓育組轉310、衛生組轉330、生輔組轉360、生輔組學創老師轉351~353,355,362、總務處庶務組轉510、出納組轉520、輔導室轉600）。</w:t>
            </w:r>
          </w:p>
          <w:p w14:paraId="031B18D9" w14:textId="68EBF511" w:rsidR="00860F12" w:rsidRPr="00E70063" w:rsidRDefault="00860F12" w:rsidP="006834C5">
            <w:pPr>
              <w:spacing w:beforeLines="50" w:before="180" w:line="0" w:lineRule="atLeast"/>
              <w:ind w:left="480" w:hangingChars="200" w:hanging="48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E70063" w:rsidRPr="00E70063" w14:paraId="6B62885A" w14:textId="77777777" w:rsidTr="008D3800">
        <w:trPr>
          <w:cantSplit/>
          <w:trHeight w:val="12460"/>
        </w:trPr>
        <w:tc>
          <w:tcPr>
            <w:tcW w:w="942" w:type="dxa"/>
            <w:textDirection w:val="tbRlV"/>
          </w:tcPr>
          <w:p w14:paraId="08A8E5D4" w14:textId="576124B6" w:rsidR="0032039C" w:rsidRPr="00E70063" w:rsidRDefault="0032039C" w:rsidP="006834C5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7006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lastRenderedPageBreak/>
              <w:t>生活輔導暨安全維護</w:t>
            </w:r>
          </w:p>
        </w:tc>
        <w:tc>
          <w:tcPr>
            <w:tcW w:w="9525" w:type="dxa"/>
          </w:tcPr>
          <w:p w14:paraId="5BC3E3A2" w14:textId="77777777" w:rsidR="00285221" w:rsidRPr="00E70063" w:rsidRDefault="0032039C" w:rsidP="00285221">
            <w:pPr>
              <w:spacing w:beforeLines="50" w:before="180" w:line="0" w:lineRule="atLeast"/>
              <w:ind w:left="601" w:hangingChars="250" w:hanging="601"/>
              <w:rPr>
                <w:rFonts w:ascii="標楷體" w:eastAsia="標楷體" w:hAnsi="標楷體"/>
                <w:b/>
                <w:bCs/>
                <w:spacing w:val="-20"/>
                <w:sz w:val="28"/>
                <w:szCs w:val="28"/>
              </w:rPr>
            </w:pPr>
            <w:r w:rsidRPr="00E70063">
              <w:rPr>
                <w:rFonts w:ascii="標楷體" w:eastAsia="標楷體" w:hAnsi="標楷體" w:hint="eastAsia"/>
                <w:b/>
                <w:bCs/>
                <w:spacing w:val="-20"/>
                <w:sz w:val="28"/>
                <w:szCs w:val="28"/>
              </w:rPr>
              <w:t>一、</w:t>
            </w:r>
            <w:r w:rsidR="00285221" w:rsidRPr="00E70063">
              <w:rPr>
                <w:rFonts w:ascii="標楷體" w:eastAsia="標楷體" w:hAnsi="標楷體" w:hint="eastAsia"/>
                <w:b/>
                <w:bCs/>
                <w:spacing w:val="-20"/>
                <w:sz w:val="28"/>
                <w:szCs w:val="28"/>
              </w:rPr>
              <w:t>詐騙防制：</w:t>
            </w:r>
          </w:p>
          <w:p w14:paraId="0500A482" w14:textId="77777777" w:rsidR="00285221" w:rsidRPr="00E70063" w:rsidRDefault="00285221" w:rsidP="00285221">
            <w:pPr>
              <w:spacing w:beforeLines="50" w:before="180" w:line="0" w:lineRule="atLeast"/>
              <w:ind w:left="601" w:hangingChars="250" w:hanging="601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70063">
              <w:rPr>
                <w:rFonts w:ascii="標楷體" w:eastAsia="標楷體" w:hAnsi="標楷體" w:hint="eastAsia"/>
                <w:b/>
                <w:bCs/>
                <w:spacing w:val="-20"/>
                <w:sz w:val="28"/>
                <w:szCs w:val="28"/>
              </w:rPr>
              <w:t xml:space="preserve"> </w:t>
            </w: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(一)勿點選不明簡訊網址，避免手機中毒被當成跳板而四處散發簡訊，使歹徒有機可乘。於使用網路聊天APP(如 Line)時，請慎防及提高警覺，切勿洩漏帳號與密碼，被歹徒盜用後進行詐騙成為詐騙受害者。</w:t>
            </w:r>
          </w:p>
          <w:p w14:paraId="04B3BCDD" w14:textId="77777777" w:rsidR="00285221" w:rsidRPr="00E70063" w:rsidRDefault="00285221" w:rsidP="00285221">
            <w:pPr>
              <w:spacing w:beforeLines="50" w:before="180" w:line="0" w:lineRule="atLeast"/>
              <w:ind w:left="600" w:hangingChars="250" w:hanging="60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(二)歹徒常利用小額付費機制進行詐騙，甚至先開通被害人小額付費服務後再行騙代收認證簡訊。多一分謹慎就多一分保障，建議同學可向電信公司申請關閉手機小額付費功能，並且切勿代收簡訊。</w:t>
            </w:r>
          </w:p>
          <w:p w14:paraId="7E610F25" w14:textId="6576FDE0" w:rsidR="00285221" w:rsidRPr="00E70063" w:rsidRDefault="00285221" w:rsidP="00285221">
            <w:pPr>
              <w:spacing w:beforeLines="50" w:before="180" w:line="0" w:lineRule="atLeast"/>
              <w:ind w:left="600" w:hangingChars="250" w:hanging="60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(三)近年來詐騙集團盜用帳號後假冒親友借錢案件也越來越多，呼籲同學應善用通訊軟體的安全設定，例如關閉「允許自其他裝置登入」功能，以降低被盜用機率；另同學或家屬接到親友使用通訊軟體傳訊息借錢時，應當面或電話與對方聯絡，未確認真偽以前不可貿然匯款，以免上當。 </w:t>
            </w:r>
            <w:r w:rsidRPr="00E70063"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 </w:t>
            </w:r>
          </w:p>
          <w:p w14:paraId="1D4DFD7C" w14:textId="27A75585" w:rsidR="0032039C" w:rsidRPr="00E70063" w:rsidRDefault="00285221" w:rsidP="00285221">
            <w:pPr>
              <w:spacing w:beforeLines="50" w:before="180" w:line="0" w:lineRule="atLeast"/>
              <w:ind w:left="600" w:hangingChars="250" w:hanging="60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(四)面對層出不窮、手法日益翻新之詐騙犯罪手法，為避免成為歹徒以電話假綁架或假事故(交通意外、疾病住院）行真詐財的受害者。提醒家長及同學如接獲可疑詐騙電話或不慎遇上歹徒意圖詐騙，應切記反詐騙 3 步驟：「保持冷靜」、「小心查證」、「立即報警或撥打 165 反詐騙諮詢專線」尋求協助。</w:t>
            </w:r>
          </w:p>
          <w:p w14:paraId="540241C8" w14:textId="77777777" w:rsidR="0032039C" w:rsidRPr="00E70063" w:rsidRDefault="0032039C" w:rsidP="0032039C">
            <w:pPr>
              <w:spacing w:beforeLines="50" w:before="180" w:line="0" w:lineRule="atLeast"/>
              <w:ind w:left="481" w:hangingChars="200" w:hanging="481"/>
              <w:rPr>
                <w:rFonts w:ascii="標楷體" w:eastAsia="標楷體" w:hAnsi="標楷體"/>
                <w:b/>
                <w:bCs/>
                <w:spacing w:val="-20"/>
                <w:sz w:val="28"/>
                <w:szCs w:val="28"/>
              </w:rPr>
            </w:pPr>
            <w:r w:rsidRPr="00E70063">
              <w:rPr>
                <w:rFonts w:ascii="標楷體" w:eastAsia="標楷體" w:hAnsi="標楷體"/>
                <w:b/>
                <w:bCs/>
                <w:spacing w:val="-20"/>
                <w:sz w:val="28"/>
                <w:szCs w:val="28"/>
              </w:rPr>
              <w:t>二、</w:t>
            </w:r>
            <w:r w:rsidRPr="00E70063">
              <w:rPr>
                <w:rFonts w:ascii="標楷體" w:eastAsia="標楷體" w:hAnsi="標楷體" w:hint="eastAsia"/>
                <w:b/>
                <w:bCs/>
                <w:spacing w:val="-20"/>
                <w:sz w:val="28"/>
                <w:szCs w:val="28"/>
              </w:rPr>
              <w:t>交通安全：</w:t>
            </w:r>
          </w:p>
          <w:p w14:paraId="75A27749" w14:textId="3414B3C1" w:rsidR="0032039C" w:rsidRPr="00E70063" w:rsidRDefault="0032039C" w:rsidP="0032039C">
            <w:pPr>
              <w:spacing w:beforeLines="50" w:before="180" w:line="0" w:lineRule="atLeast"/>
              <w:ind w:left="600" w:hangingChars="250" w:hanging="60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(一)提醒同學騎乘自行車一定要注意自身安全</w:t>
            </w:r>
            <w:r w:rsidR="00674C4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並配戴自行車安全帽，</w:t>
            </w: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駕駛期間</w:t>
            </w:r>
            <w:r w:rsidR="00674C4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勿以手持方式使用行動電話，並</w:t>
            </w: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應遵守交通規則，減速慢行，切勿酒後駕車、疲勞及危險駕駛，以策安全。</w:t>
            </w:r>
          </w:p>
          <w:p w14:paraId="160ADF5F" w14:textId="0D5CE3D8" w:rsidR="0032039C" w:rsidRPr="00E70063" w:rsidRDefault="0032039C" w:rsidP="005A45ED">
            <w:pPr>
              <w:spacing w:beforeLines="50" w:before="180" w:line="0" w:lineRule="atLeast"/>
              <w:ind w:left="600" w:hangingChars="250" w:hanging="60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70063"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 (二)</w:t>
            </w:r>
            <w:r w:rsidR="005A45ED"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行人道路安全：穿越道路時請遵守交通號誌指示或警察之指揮，不任意穿越車道、不滑手機過馬路、闖紅燈，不任意跨越護欄及安全島，不侵犯車輛通行的路權，穿著亮色及有反光的衣服、在安全路口通過道路、預留充足的時間，勿與沒耐性的駕駛人搶道。</w:t>
            </w:r>
          </w:p>
          <w:p w14:paraId="3A27F5FC" w14:textId="77777777" w:rsidR="0032039C" w:rsidRPr="00E70063" w:rsidRDefault="0032039C" w:rsidP="0032039C">
            <w:pPr>
              <w:spacing w:beforeLines="50" w:before="180" w:line="0" w:lineRule="atLeast"/>
              <w:ind w:left="481" w:hangingChars="200" w:hanging="481"/>
              <w:rPr>
                <w:rFonts w:ascii="標楷體" w:eastAsia="標楷體" w:hAnsi="標楷體"/>
                <w:b/>
                <w:bCs/>
                <w:spacing w:val="-20"/>
                <w:sz w:val="28"/>
                <w:szCs w:val="28"/>
              </w:rPr>
            </w:pPr>
            <w:r w:rsidRPr="00E70063">
              <w:rPr>
                <w:rFonts w:ascii="標楷體" w:eastAsia="標楷體" w:hAnsi="標楷體" w:hint="eastAsia"/>
                <w:b/>
                <w:bCs/>
                <w:spacing w:val="-20"/>
                <w:sz w:val="28"/>
                <w:szCs w:val="28"/>
              </w:rPr>
              <w:t>三、工讀安全：</w:t>
            </w:r>
          </w:p>
          <w:p w14:paraId="2A14A069" w14:textId="7DB70BE1" w:rsidR="0032039C" w:rsidRPr="00E70063" w:rsidRDefault="0032039C" w:rsidP="0032039C">
            <w:pPr>
              <w:spacing w:beforeLines="50" w:before="180" w:line="0" w:lineRule="atLeast"/>
              <w:ind w:left="480" w:hangingChars="200" w:hanging="48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   假</w:t>
            </w:r>
            <w:r w:rsidR="00553F29"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期</w:t>
            </w:r>
            <w:r w:rsidR="00F352BE"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打工</w:t>
            </w: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，</w:t>
            </w:r>
            <w:r w:rsidR="00F352BE"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請</w:t>
            </w: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遵循三要準備、七不原則—</w:t>
            </w:r>
            <w:r w:rsidRPr="00E70063">
              <w:rPr>
                <w:rFonts w:ascii="標楷體" w:eastAsia="標楷體" w:hAnsi="標楷體" w:hint="eastAsia"/>
                <w:b/>
                <w:bCs/>
                <w:spacing w:val="-20"/>
                <w:sz w:val="28"/>
                <w:szCs w:val="28"/>
              </w:rPr>
              <w:t>「要確定、要存疑、要告知」、「不繳錢、不購買、不簽約、證件不離身、不非法工作、不飲用、不辦卡」</w:t>
            </w: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，如果發生受騙或誤入求職陷阱，致勞動權益受損，可撥打當地勞工局電話，請求專人協助救濟權利。                                                                                                          </w:t>
            </w:r>
          </w:p>
          <w:p w14:paraId="745AAA24" w14:textId="09C4A685" w:rsidR="0032039C" w:rsidRPr="00E70063" w:rsidRDefault="0032039C" w:rsidP="0032039C">
            <w:pPr>
              <w:spacing w:beforeLines="50" w:before="180" w:line="0" w:lineRule="atLeast"/>
              <w:ind w:left="481" w:hangingChars="200" w:hanging="481"/>
              <w:rPr>
                <w:rFonts w:ascii="標楷體" w:eastAsia="標楷體" w:hAnsi="標楷體"/>
                <w:b/>
                <w:bCs/>
                <w:spacing w:val="-20"/>
                <w:sz w:val="28"/>
                <w:szCs w:val="28"/>
              </w:rPr>
            </w:pPr>
            <w:r w:rsidRPr="00E70063">
              <w:rPr>
                <w:rFonts w:ascii="標楷體" w:eastAsia="標楷體" w:hAnsi="標楷體" w:hint="eastAsia"/>
                <w:b/>
                <w:bCs/>
                <w:spacing w:val="-20"/>
                <w:sz w:val="28"/>
                <w:szCs w:val="28"/>
              </w:rPr>
              <w:t>四、活動安全：</w:t>
            </w:r>
          </w:p>
          <w:p w14:paraId="0663F0DA" w14:textId="5E7546F4" w:rsidR="00E70063" w:rsidRDefault="00813C12" w:rsidP="005A45ED">
            <w:pPr>
              <w:spacing w:beforeLines="50" w:before="180" w:line="0" w:lineRule="atLeast"/>
              <w:ind w:left="600" w:hangingChars="250" w:hanging="60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(一)</w:t>
            </w:r>
            <w:r w:rsidR="0032039C"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室內活動：包含圖書館、電影院、百貨公司賣場、</w:t>
            </w:r>
            <w:r w:rsidR="0032039C" w:rsidRPr="00E70063">
              <w:rPr>
                <w:rFonts w:ascii="標楷體" w:eastAsia="標楷體" w:hAnsi="標楷體"/>
                <w:spacing w:val="-20"/>
                <w:sz w:val="28"/>
                <w:szCs w:val="28"/>
              </w:rPr>
              <w:t>KTV</w:t>
            </w:r>
            <w:r w:rsidR="0032039C"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、</w:t>
            </w:r>
            <w:r w:rsidR="0032039C" w:rsidRPr="00E70063">
              <w:rPr>
                <w:rFonts w:ascii="標楷體" w:eastAsia="標楷體" w:hAnsi="標楷體"/>
                <w:spacing w:val="-20"/>
                <w:sz w:val="28"/>
                <w:szCs w:val="28"/>
              </w:rPr>
              <w:t>MTV</w:t>
            </w:r>
            <w:r w:rsidR="0032039C"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、室內演唱會、室內團體活動等，應選擇安全無疑慮之場所並熟悉逃生路線及逃生設備，熟悉相關消防（逃生）器材操作，如滅火器、緩降機等，以保護自身安全為原則，方能確保從事室內活動時之安全</w:t>
            </w:r>
            <w:r w:rsidR="0018744A"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，避免涉足不正當場所，以免產生人身安全問題</w:t>
            </w:r>
            <w:r w:rsidR="0032039C"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。</w:t>
            </w:r>
          </w:p>
          <w:p w14:paraId="542FF613" w14:textId="4F002545" w:rsidR="00413131" w:rsidRDefault="00413131" w:rsidP="005A45ED">
            <w:pPr>
              <w:spacing w:beforeLines="50" w:before="180" w:line="0" w:lineRule="atLeast"/>
              <w:ind w:left="600" w:hangingChars="250" w:hanging="60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  <w:p w14:paraId="53A2B742" w14:textId="245D4E19" w:rsidR="00413131" w:rsidRDefault="00413131" w:rsidP="005A45ED">
            <w:pPr>
              <w:spacing w:beforeLines="50" w:before="180" w:line="0" w:lineRule="atLeast"/>
              <w:ind w:left="600" w:hangingChars="250" w:hanging="60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  <w:p w14:paraId="2A89D6DF" w14:textId="77777777" w:rsidR="00413131" w:rsidRPr="00584A7D" w:rsidRDefault="00413131" w:rsidP="00584A7D">
            <w:pPr>
              <w:spacing w:beforeLines="50" w:before="180" w:line="0" w:lineRule="atLeas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  <w:p w14:paraId="2AB66954" w14:textId="0504EEEC" w:rsidR="005A45ED" w:rsidRPr="00E70063" w:rsidRDefault="00813C12" w:rsidP="00413131">
            <w:pPr>
              <w:spacing w:beforeLines="50" w:before="180" w:line="0" w:lineRule="atLeast"/>
              <w:ind w:left="600" w:hangingChars="250" w:hanging="60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lastRenderedPageBreak/>
              <w:t xml:space="preserve"> (二)</w:t>
            </w:r>
            <w:r w:rsidR="0032039C"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戶外活動：</w:t>
            </w:r>
            <w:r w:rsidR="00D1091C"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假期</w:t>
            </w:r>
            <w:r w:rsidR="0032039C"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間</w:t>
            </w:r>
            <w:r w:rsidR="0018744A"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從事</w:t>
            </w:r>
            <w:r w:rsidR="0032039C"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山域、水域的活動，應做好風險評估與安全管理。</w:t>
            </w:r>
          </w:p>
          <w:p w14:paraId="21A8F574" w14:textId="1ACDBF0A" w:rsidR="0032039C" w:rsidRPr="00E70063" w:rsidRDefault="0032039C" w:rsidP="00813C12">
            <w:pPr>
              <w:pStyle w:val="a4"/>
              <w:numPr>
                <w:ilvl w:val="0"/>
                <w:numId w:val="4"/>
              </w:numPr>
              <w:spacing w:beforeLines="50" w:before="180" w:line="0" w:lineRule="atLeast"/>
              <w:ind w:leftChars="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70063">
              <w:rPr>
                <w:rFonts w:ascii="標楷體" w:eastAsia="標楷體" w:hAnsi="標楷體" w:hint="eastAsia"/>
                <w:b/>
                <w:bCs/>
                <w:spacing w:val="-20"/>
                <w:sz w:val="28"/>
                <w:szCs w:val="28"/>
              </w:rPr>
              <w:t>從事登山或山野教育活動</w:t>
            </w: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，應做好充分準備</w:t>
            </w:r>
            <w:r w:rsidR="0018744A"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再出發</w:t>
            </w: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：</w:t>
            </w:r>
          </w:p>
          <w:p w14:paraId="013164A6" w14:textId="37709570" w:rsidR="0032039C" w:rsidRPr="00E70063" w:rsidRDefault="0032039C" w:rsidP="0018744A">
            <w:pPr>
              <w:spacing w:line="0" w:lineRule="atLeast"/>
              <w:ind w:left="720" w:hangingChars="300" w:hanging="72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70063"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  </w:t>
            </w:r>
            <w:r w:rsidR="00FF3DF8"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E70063"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  1.</w:t>
            </w: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登山者應充分鍛鍊體能，</w:t>
            </w:r>
            <w:r w:rsidR="0018744A"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行進間須注意調節呼吸及步伐節奏，確實掌控速度及讀圖定位</w:t>
            </w:r>
            <w:r w:rsidR="00DD4655"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。</w:t>
            </w:r>
          </w:p>
          <w:p w14:paraId="511481EA" w14:textId="51DBB348" w:rsidR="00DD4655" w:rsidRPr="00E70063" w:rsidRDefault="00DD4655" w:rsidP="0018744A">
            <w:pPr>
              <w:spacing w:line="0" w:lineRule="atLeast"/>
              <w:ind w:left="720" w:hangingChars="300" w:hanging="72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   2.登山前應充分了解登山的潛在風險，擬定詳實的登山計畫書，選擇合適的山域，投保相關保險、查詢天氣、地形、路線路況、鄰近救援與醫護資訊等，請攜帶</w:t>
            </w:r>
            <w:r w:rsidR="00E666CA"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適合的登山衣著、糧食、飲水、背包、鞋子、手杖及通訊設備等相關裝備，另請注意登山路線有無入山、入園申請之相關規定，登山途中應注意山域或設施相關警告及標示。</w:t>
            </w:r>
          </w:p>
          <w:p w14:paraId="664F9916" w14:textId="36860B15" w:rsidR="00FF3DF8" w:rsidRPr="00E70063" w:rsidRDefault="00FF3DF8" w:rsidP="00813C12">
            <w:pPr>
              <w:pStyle w:val="a4"/>
              <w:numPr>
                <w:ilvl w:val="0"/>
                <w:numId w:val="4"/>
              </w:numPr>
              <w:spacing w:beforeLines="50" w:before="180" w:line="0" w:lineRule="atLeast"/>
              <w:ind w:leftChars="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70063">
              <w:rPr>
                <w:rFonts w:ascii="標楷體" w:eastAsia="標楷體" w:hAnsi="標楷體" w:hint="eastAsia"/>
                <w:b/>
                <w:bCs/>
                <w:spacing w:val="-20"/>
                <w:sz w:val="28"/>
                <w:szCs w:val="28"/>
              </w:rPr>
              <w:t>從事水域活動</w:t>
            </w: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例如在游泳池、開放水域游泳或戲水，應注意「防溺10 招」及正確救人之「救溺 5 步」：</w:t>
            </w:r>
          </w:p>
          <w:p w14:paraId="576B78EF" w14:textId="3934742B" w:rsidR="00FF3DF8" w:rsidRPr="009E3184" w:rsidRDefault="00FF3DF8" w:rsidP="00FF3DF8">
            <w:pPr>
              <w:spacing w:beforeLines="50" w:before="180" w:line="0" w:lineRule="atLeast"/>
              <w:ind w:left="720" w:hangingChars="300" w:hanging="720"/>
              <w:rPr>
                <w:rFonts w:ascii="標楷體" w:eastAsia="標楷體" w:hAnsi="標楷體"/>
                <w:spacing w:val="-20"/>
                <w:sz w:val="28"/>
                <w:szCs w:val="28"/>
                <w:shd w:val="pct15" w:color="auto" w:fill="FFFFFF"/>
              </w:rPr>
            </w:pP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   1</w:t>
            </w:r>
            <w:r w:rsidRPr="009E318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.</w:t>
            </w:r>
            <w:r w:rsidRPr="002611BA">
              <w:rPr>
                <w:rFonts w:ascii="標楷體" w:eastAsia="標楷體" w:hAnsi="標楷體" w:hint="eastAsia"/>
                <w:b/>
                <w:bCs/>
                <w:spacing w:val="-20"/>
                <w:sz w:val="28"/>
                <w:szCs w:val="28"/>
                <w:u w:val="single"/>
              </w:rPr>
              <w:t>防溺 10 招(五不五要)</w:t>
            </w:r>
            <w:r w:rsidRPr="002611B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:(1)不長時：不要長時間浸泡在水中，小心失溫。(2)不疲累：身體疲累狀況不佳，不要戲水游泳。(3)不跳水：避免做出危險行為，不要跳水。 (4)不落單：不要落單，隨時注意同伴狀況位置。(5)不嬉鬧：不可在水中嬉鬧惡作劇。(6)要合法：戲水地點需合法，要有救生設備與人員。(7)要暖身：下水前先暖身，不可穿著牛仔褲下水。(8)要注意：注意氣象報告，現場氣候不佳不要戲水。(9)要冷靜：加強游泳漂浮技巧，不幸落水保持冷靜放鬆。(10)要小心：湖泊溪流落差變化大，戲水游泳格外小心。</w:t>
            </w:r>
          </w:p>
          <w:p w14:paraId="7584FEB1" w14:textId="1568C245" w:rsidR="00FF3DF8" w:rsidRPr="00E70063" w:rsidRDefault="00FF3DF8" w:rsidP="00FF3DF8">
            <w:pPr>
              <w:spacing w:beforeLines="50" w:before="180" w:line="0" w:lineRule="atLeast"/>
              <w:ind w:left="720" w:hangingChars="300" w:hanging="72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E318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   2</w:t>
            </w:r>
            <w:r w:rsidRPr="002611B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.</w:t>
            </w:r>
            <w:r w:rsidRPr="002611BA">
              <w:rPr>
                <w:rFonts w:ascii="標楷體" w:eastAsia="標楷體" w:hAnsi="標楷體" w:hint="eastAsia"/>
                <w:b/>
                <w:bCs/>
                <w:spacing w:val="-20"/>
                <w:sz w:val="28"/>
                <w:szCs w:val="28"/>
                <w:u w:val="single"/>
              </w:rPr>
              <w:t>救溺 5 步</w:t>
            </w:r>
            <w:r w:rsidRPr="002611B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: 叫叫伸拋划、救溺先自保。(1)叫：大聲呼救。(2)叫：呼叫 119、118、110、112。(3)伸：利用延伸物（竹竿、樹枝等）。(4)拋：拋送漂浮物（球、繩、瓶等）。(5) 划：利用大型浮具划過去（船、救生圈、浮木、救生浮標等）。</w:t>
            </w:r>
          </w:p>
          <w:p w14:paraId="3FFCA074" w14:textId="4502BDA9" w:rsidR="00FF3DF8" w:rsidRPr="00E70063" w:rsidRDefault="00FF3DF8" w:rsidP="00FF3DF8">
            <w:pPr>
              <w:spacing w:beforeLines="50" w:before="180" w:line="0" w:lineRule="atLeast"/>
              <w:ind w:left="601" w:hangingChars="250" w:hanging="601"/>
              <w:rPr>
                <w:rFonts w:ascii="標楷體" w:eastAsia="標楷體" w:hAnsi="標楷體"/>
                <w:b/>
                <w:bCs/>
                <w:spacing w:val="-20"/>
                <w:sz w:val="28"/>
                <w:szCs w:val="28"/>
              </w:rPr>
            </w:pPr>
            <w:r w:rsidRPr="00E70063">
              <w:rPr>
                <w:rFonts w:ascii="標楷體" w:eastAsia="標楷體" w:hAnsi="標楷體" w:hint="eastAsia"/>
                <w:b/>
                <w:bCs/>
                <w:spacing w:val="-20"/>
                <w:sz w:val="28"/>
                <w:szCs w:val="28"/>
              </w:rPr>
              <w:t>五、藥物濫用防制：</w:t>
            </w:r>
          </w:p>
          <w:p w14:paraId="1A203658" w14:textId="6B1FD474" w:rsidR="007F1C5D" w:rsidRPr="00E70063" w:rsidRDefault="007F1C5D" w:rsidP="007F1C5D">
            <w:pPr>
              <w:spacing w:beforeLines="50" w:before="180" w:line="0" w:lineRule="atLeast"/>
              <w:ind w:left="600" w:hangingChars="250" w:hanging="60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(一)市面上新興毒品</w:t>
            </w:r>
            <w:r w:rsidR="00E666CA"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種類不斷推陳出新及不同包裝避人耳目</w:t>
            </w: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，</w:t>
            </w:r>
            <w:r w:rsidR="00E666CA"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易</w:t>
            </w: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降低施用者對於毒品的警戒性，且多為混合性毒品，容易透過網路取得，對身體危害甚大，請同學堅定拒絕毒品！不受毒品的誘惑！絕不濫用藥物！另</w:t>
            </w:r>
            <w:r w:rsidR="00677A47"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注意</w:t>
            </w:r>
            <w:r w:rsidR="00757FD9"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「大麻」</w:t>
            </w:r>
            <w:r w:rsidR="00677A47"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與「</w:t>
            </w:r>
            <w:r w:rsidR="00310760" w:rsidRPr="0031076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依托咪酯</w:t>
            </w:r>
            <w:r w:rsidR="00677A47"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」在台灣列為第二級毒品，千萬勿好奇購買、使用，以免涉法</w:t>
            </w: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。</w:t>
            </w:r>
          </w:p>
          <w:p w14:paraId="66E86ACA" w14:textId="233FC834" w:rsidR="00AC2BD6" w:rsidRPr="009E3184" w:rsidRDefault="007F1C5D" w:rsidP="009E3184">
            <w:pPr>
              <w:spacing w:beforeLines="50" w:before="180" w:line="0" w:lineRule="atLeast"/>
              <w:ind w:left="600" w:hangingChars="250" w:hanging="60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(二)</w:t>
            </w:r>
            <w:r w:rsidR="00315749" w:rsidRPr="009E318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假期間</w:t>
            </w: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應保持正常及規律生活作息，不依賴藥物提神，非醫師處方藥物不要輕易使用，拒絕成癮物質；參加聚會活動時，務必提高警覺並且不隨意接受陌生人的物品及飲料</w:t>
            </w:r>
            <w:r w:rsidR="00677A47"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或協助托帶物品避免成為泛(運)毒工具</w:t>
            </w: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，守法自律、做正確的選擇才能隔絕受同儕及校外人士引誘。</w:t>
            </w:r>
          </w:p>
          <w:p w14:paraId="0F21F81D" w14:textId="793EFFE8" w:rsidR="00FF3DF8" w:rsidRPr="00E70063" w:rsidRDefault="00FF3DF8" w:rsidP="00FF3DF8">
            <w:pPr>
              <w:spacing w:beforeLines="50" w:before="180" w:line="0" w:lineRule="atLeast"/>
              <w:ind w:left="601" w:hangingChars="250" w:hanging="601"/>
              <w:rPr>
                <w:rFonts w:ascii="標楷體" w:eastAsia="標楷體" w:hAnsi="標楷體"/>
                <w:b/>
                <w:bCs/>
                <w:spacing w:val="-20"/>
                <w:sz w:val="28"/>
                <w:szCs w:val="28"/>
              </w:rPr>
            </w:pPr>
            <w:r w:rsidRPr="00E70063">
              <w:rPr>
                <w:rFonts w:ascii="標楷體" w:eastAsia="標楷體" w:hAnsi="標楷體" w:hint="eastAsia"/>
                <w:b/>
                <w:bCs/>
                <w:spacing w:val="-20"/>
                <w:sz w:val="28"/>
                <w:szCs w:val="28"/>
              </w:rPr>
              <w:t>六、校園及人身安全：</w:t>
            </w:r>
          </w:p>
          <w:p w14:paraId="00EC6132" w14:textId="60F048D5" w:rsidR="0044153E" w:rsidRDefault="0044153E" w:rsidP="0044153E">
            <w:pPr>
              <w:spacing w:beforeLines="50" w:before="180" w:line="0" w:lineRule="atLeast"/>
              <w:ind w:left="481" w:hangingChars="200" w:hanging="481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70063">
              <w:rPr>
                <w:rFonts w:ascii="標楷體" w:eastAsia="標楷體" w:hAnsi="標楷體" w:hint="eastAsia"/>
                <w:b/>
                <w:bCs/>
                <w:spacing w:val="-20"/>
                <w:sz w:val="28"/>
                <w:szCs w:val="28"/>
              </w:rPr>
              <w:t xml:space="preserve">    </w:t>
            </w: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="00D1091C"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假期</w:t>
            </w: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間請配合學校作息，上學勿單獨太早到校，避免單獨至校園偏僻的死角，確保自身安全。放學不要太晚離開校園，或由家人陪同，絕不單獨行經漆黑小巷或人煙罕至的地方及進出危險場所。若於校內外遭遇校內人員、陌生人或發現可疑人物跟蹤尾隨</w:t>
            </w:r>
            <w:r w:rsidR="00F352BE"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應提高警覺</w:t>
            </w: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，得立即撥打報案電話（110）、通知師長或快速跑至人潮較多地方或最近便利商店，大聲喊叫吸引其他人的注意，尋求協助。 </w:t>
            </w:r>
          </w:p>
          <w:p w14:paraId="749C8657" w14:textId="3655B664" w:rsidR="00FF3DF8" w:rsidRPr="00E70063" w:rsidRDefault="00FF3DF8" w:rsidP="00FF3DF8">
            <w:pPr>
              <w:spacing w:beforeLines="50" w:before="180" w:line="0" w:lineRule="atLeast"/>
              <w:ind w:left="601" w:hangingChars="250" w:hanging="601"/>
              <w:rPr>
                <w:rFonts w:ascii="標楷體" w:eastAsia="標楷體" w:hAnsi="標楷體"/>
                <w:b/>
                <w:bCs/>
                <w:spacing w:val="-20"/>
                <w:sz w:val="28"/>
                <w:szCs w:val="28"/>
              </w:rPr>
            </w:pPr>
            <w:r w:rsidRPr="00E70063">
              <w:rPr>
                <w:rFonts w:ascii="標楷體" w:eastAsia="標楷體" w:hAnsi="標楷體" w:hint="eastAsia"/>
                <w:b/>
                <w:bCs/>
                <w:spacing w:val="-20"/>
                <w:sz w:val="28"/>
                <w:szCs w:val="28"/>
              </w:rPr>
              <w:lastRenderedPageBreak/>
              <w:t>七、居住安全：</w:t>
            </w:r>
          </w:p>
          <w:p w14:paraId="503A00E9" w14:textId="676B3484" w:rsidR="0044153E" w:rsidRPr="00E70063" w:rsidRDefault="0044153E" w:rsidP="0044153E">
            <w:pPr>
              <w:spacing w:beforeLines="50" w:before="180" w:line="0" w:lineRule="atLeast"/>
              <w:ind w:left="600" w:hangingChars="250" w:hanging="60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(一)居家防火、用電安全：如遇火災發生時，應保持冷靜鎮定，立即通知周圍人員，並且撥打 119 報案，報案時應告知火災正確地址、人員所在樓層位置，以及有無人員受困。受困火場，切勿慌張，以及切勿躲在衣廚、浴廁裡或床鋪下等不易發現場所。</w:t>
            </w:r>
            <w:r w:rsidRPr="00E70063"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 </w:t>
            </w:r>
          </w:p>
          <w:p w14:paraId="1AA437E1" w14:textId="7A94CEED" w:rsidR="0044153E" w:rsidRPr="00E70063" w:rsidRDefault="0044153E" w:rsidP="00F352BE">
            <w:pPr>
              <w:spacing w:beforeLines="50" w:before="180" w:line="0" w:lineRule="atLeast"/>
              <w:ind w:left="600" w:hangingChars="250" w:hanging="60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(二)使用瓦斯熱水器沐浴及瓦斯爐煮食時，要注意室內空氣流通，使用時切忌將門窗緊閉，易導致因瓦斯燃燒不完全，而肇生一氧化碳中毒事件；有頭昏、噁心、嗜睡等身體不適情況發生，應立即打開通往室外的窗戶通風，若身體嚴重不適時，請先前往通風良好的室外環境，再打119 電話或與親友(學校)求助，以維護自身安全。外出及就寢前亦必須檢查用電及瓦斯是否已關閉，以確保安全。</w:t>
            </w:r>
          </w:p>
          <w:p w14:paraId="5C62A3AD" w14:textId="5CF68CBF" w:rsidR="00DD48D5" w:rsidRPr="00E70063" w:rsidRDefault="00FF3DF8" w:rsidP="00DD48D5">
            <w:pPr>
              <w:spacing w:beforeLines="50" w:before="180" w:line="0" w:lineRule="atLeast"/>
              <w:ind w:left="601" w:hangingChars="250" w:hanging="601"/>
              <w:rPr>
                <w:rFonts w:ascii="標楷體" w:eastAsia="標楷體" w:hAnsi="標楷體"/>
                <w:b/>
                <w:bCs/>
                <w:spacing w:val="-20"/>
                <w:sz w:val="28"/>
                <w:szCs w:val="28"/>
              </w:rPr>
            </w:pPr>
            <w:r w:rsidRPr="00E70063">
              <w:rPr>
                <w:rFonts w:ascii="標楷體" w:eastAsia="標楷體" w:hAnsi="標楷體" w:hint="eastAsia"/>
                <w:b/>
                <w:bCs/>
                <w:spacing w:val="-20"/>
                <w:sz w:val="28"/>
                <w:szCs w:val="28"/>
              </w:rPr>
              <w:t>八、</w:t>
            </w:r>
            <w:r w:rsidR="00DD48D5" w:rsidRPr="00E70063">
              <w:rPr>
                <w:rFonts w:ascii="標楷體" w:eastAsia="標楷體" w:hAnsi="標楷體" w:hint="eastAsia"/>
                <w:b/>
                <w:bCs/>
                <w:spacing w:val="-20"/>
                <w:sz w:val="28"/>
                <w:szCs w:val="28"/>
              </w:rPr>
              <w:t>培養資訊使用素養、防制網路沉迷：</w:t>
            </w:r>
          </w:p>
          <w:p w14:paraId="2B61EC9A" w14:textId="4C1F6BD2" w:rsidR="00104032" w:rsidRPr="00E70063" w:rsidRDefault="00DD48D5" w:rsidP="00DD48D5">
            <w:pPr>
              <w:spacing w:beforeLines="50" w:before="180" w:line="0" w:lineRule="atLeast"/>
              <w:ind w:left="601" w:hangingChars="250" w:hanging="601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70063">
              <w:rPr>
                <w:rFonts w:ascii="標楷體" w:eastAsia="標楷體" w:hAnsi="標楷體" w:hint="eastAsia"/>
                <w:b/>
                <w:bCs/>
                <w:spacing w:val="-20"/>
                <w:sz w:val="28"/>
                <w:szCs w:val="28"/>
              </w:rPr>
              <w:t xml:space="preserve">     </w:t>
            </w:r>
            <w:r w:rsidR="00D1091C"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假</w:t>
            </w: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期間閒暇的時間變長，近年來由於過度沉迷於玩手機遊戲所引發的病症也逐漸增多，特別是對肩頸、手腕與眼睛的傷害，提醒同學做好安全上網、網路使用行為及時間管理，避免過度依賴3C產品，養成正確使用網路的態度和健康上網好習慣。</w:t>
            </w:r>
            <w:r w:rsidR="00104032"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</w:p>
          <w:p w14:paraId="17E00E9C" w14:textId="29FDC232" w:rsidR="00FF3DF8" w:rsidRPr="00E70063" w:rsidRDefault="00FF3DF8" w:rsidP="00FF3DF8">
            <w:pPr>
              <w:spacing w:beforeLines="50" w:before="180" w:line="0" w:lineRule="atLeast"/>
              <w:ind w:left="601" w:hangingChars="250" w:hanging="601"/>
              <w:rPr>
                <w:rFonts w:ascii="標楷體" w:eastAsia="標楷體" w:hAnsi="標楷體"/>
                <w:b/>
                <w:bCs/>
                <w:spacing w:val="-20"/>
                <w:sz w:val="28"/>
                <w:szCs w:val="28"/>
              </w:rPr>
            </w:pPr>
            <w:r w:rsidRPr="00E70063">
              <w:rPr>
                <w:rFonts w:ascii="標楷體" w:eastAsia="標楷體" w:hAnsi="標楷體" w:hint="eastAsia"/>
                <w:b/>
                <w:bCs/>
                <w:spacing w:val="-20"/>
                <w:sz w:val="28"/>
                <w:szCs w:val="28"/>
              </w:rPr>
              <w:t>九、犯罪預防：</w:t>
            </w:r>
          </w:p>
          <w:p w14:paraId="1E013710" w14:textId="3A307734" w:rsidR="003E6C25" w:rsidRPr="00E70063" w:rsidRDefault="003E6C25" w:rsidP="003E6C25">
            <w:pPr>
              <w:spacing w:beforeLines="50" w:before="180" w:line="0" w:lineRule="atLeast"/>
              <w:ind w:left="600" w:hangingChars="250" w:hanging="60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(一)請同學切勿從事違法活動：如飆車、竊盜、販賣違法光碟軟體、參加犯罪組織活動或從事性交易(援交）等。另近年來逐漸增多的電腦網路違法事件如：非法散布謠言影響公共安寧、違法上傳不當影片、入侵他人網站竊取或篡改資料等，請同學要有網路使用認知素養並尊重個人隱私權益，以免誤蹈法網。</w:t>
            </w:r>
          </w:p>
          <w:p w14:paraId="3F51150C" w14:textId="1863AC24" w:rsidR="003E6C25" w:rsidRPr="003F1853" w:rsidRDefault="003E6C25" w:rsidP="003F1853">
            <w:pPr>
              <w:autoSpaceDE w:val="0"/>
              <w:autoSpaceDN w:val="0"/>
              <w:adjustRightInd w:val="0"/>
              <w:spacing w:line="360" w:lineRule="exact"/>
              <w:ind w:left="482" w:hangingChars="201" w:hanging="482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(二)因近期兒少遭網路性剝削案件頻傳，</w:t>
            </w:r>
            <w:r w:rsidR="003F1853" w:rsidRPr="003F185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如遭遇私密照被散布時，可向衛生福利部「性影像處理中心」（</w:t>
            </w:r>
            <w:r w:rsidR="003F1853" w:rsidRPr="003F1853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https://siarc.mohw.gov.tw/</w:t>
            </w:r>
            <w:r w:rsidR="003F1853" w:rsidRPr="003F185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）舉報協助移除影像，同時通報警方與社政單位</w:t>
            </w:r>
            <w:r w:rsidR="003F185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。</w:t>
            </w: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提醒同學不拍攝、不分享、不轉傳、不持有同學或他人裸照/私密照，以避免觸犯刑責；如遇兒少性剝削事件之求助資源，可撥打 110/113、</w:t>
            </w:r>
            <w:r w:rsidR="003F1853" w:rsidRPr="003F185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性影像處理中心</w:t>
            </w: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，及學校學務/ 輔導處室。</w:t>
            </w:r>
          </w:p>
          <w:p w14:paraId="414D77A3" w14:textId="77777777" w:rsidR="0032039C" w:rsidRDefault="003E6C25" w:rsidP="003D7B60">
            <w:pPr>
              <w:spacing w:beforeLines="50" w:before="180" w:line="0" w:lineRule="atLeast"/>
              <w:ind w:left="600" w:hangingChars="250" w:hanging="60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(三)遊戲用槍防制：近年來市面上遊戲用槍購得容易，若使用不當易造成傷害，</w:t>
            </w:r>
            <w:r w:rsidR="00AF06D6"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請同學</w:t>
            </w:r>
            <w:r w:rsidRPr="00E70063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勿任意把玩或購買非適用年齡之遊戲用槍商品，減少危害安全事件發生。</w:t>
            </w:r>
          </w:p>
          <w:p w14:paraId="5285A046" w14:textId="093EF62A" w:rsidR="006C63A6" w:rsidRPr="00E70063" w:rsidRDefault="006C63A6" w:rsidP="006C63A6">
            <w:pPr>
              <w:spacing w:beforeLines="50" w:before="180" w:line="0" w:lineRule="atLeas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</w:tbl>
    <w:p w14:paraId="31D81280" w14:textId="6E6E6D77" w:rsidR="00F12DC9" w:rsidRPr="00E70063" w:rsidRDefault="0032039C">
      <w:pPr>
        <w:rPr>
          <w:rFonts w:ascii="標楷體" w:eastAsia="標楷體" w:hAnsi="標楷體"/>
          <w:sz w:val="28"/>
          <w:szCs w:val="28"/>
        </w:rPr>
      </w:pPr>
      <w:r w:rsidRPr="00E70063">
        <w:rPr>
          <w:rFonts w:ascii="標楷體" w:eastAsia="標楷體" w:hAnsi="標楷體" w:hint="eastAsia"/>
          <w:sz w:val="28"/>
          <w:szCs w:val="28"/>
        </w:rPr>
        <w:lastRenderedPageBreak/>
        <w:t xml:space="preserve">祝  闔家安康 </w:t>
      </w:r>
      <w:r w:rsidR="00C91181" w:rsidRPr="00E70063">
        <w:rPr>
          <w:rFonts w:ascii="標楷體" w:eastAsia="標楷體" w:hAnsi="標楷體" w:hint="eastAsia"/>
          <w:sz w:val="28"/>
          <w:szCs w:val="28"/>
        </w:rPr>
        <w:t>暑</w:t>
      </w:r>
      <w:r w:rsidRPr="00E70063">
        <w:rPr>
          <w:rFonts w:ascii="標楷體" w:eastAsia="標楷體" w:hAnsi="標楷體" w:hint="eastAsia"/>
          <w:sz w:val="28"/>
          <w:szCs w:val="28"/>
        </w:rPr>
        <w:t>假愉快                                    學務處 11</w:t>
      </w:r>
      <w:r w:rsidR="006A00CB">
        <w:rPr>
          <w:rFonts w:ascii="標楷體" w:eastAsia="標楷體" w:hAnsi="標楷體" w:hint="eastAsia"/>
          <w:sz w:val="28"/>
          <w:szCs w:val="28"/>
        </w:rPr>
        <w:t>4</w:t>
      </w:r>
      <w:r w:rsidRPr="00E70063">
        <w:rPr>
          <w:rFonts w:ascii="標楷體" w:eastAsia="標楷體" w:hAnsi="標楷體" w:hint="eastAsia"/>
          <w:sz w:val="28"/>
          <w:szCs w:val="28"/>
        </w:rPr>
        <w:t>.0</w:t>
      </w:r>
      <w:r w:rsidR="009C2E2D" w:rsidRPr="00E70063">
        <w:rPr>
          <w:rFonts w:ascii="標楷體" w:eastAsia="標楷體" w:hAnsi="標楷體" w:hint="eastAsia"/>
          <w:sz w:val="28"/>
          <w:szCs w:val="28"/>
        </w:rPr>
        <w:t>6</w:t>
      </w:r>
      <w:r w:rsidRPr="00E70063">
        <w:rPr>
          <w:rFonts w:ascii="標楷體" w:eastAsia="標楷體" w:hAnsi="標楷體" w:hint="eastAsia"/>
          <w:sz w:val="28"/>
          <w:szCs w:val="28"/>
        </w:rPr>
        <w:t>.</w:t>
      </w:r>
      <w:r w:rsidR="00D91486">
        <w:rPr>
          <w:rFonts w:ascii="標楷體" w:eastAsia="標楷體" w:hAnsi="標楷體" w:hint="eastAsia"/>
          <w:sz w:val="28"/>
          <w:szCs w:val="28"/>
        </w:rPr>
        <w:t>2</w:t>
      </w:r>
      <w:r w:rsidR="008916A3">
        <w:rPr>
          <w:rFonts w:ascii="標楷體" w:eastAsia="標楷體" w:hAnsi="標楷體" w:hint="eastAsia"/>
          <w:sz w:val="28"/>
          <w:szCs w:val="28"/>
        </w:rPr>
        <w:t>0</w:t>
      </w:r>
    </w:p>
    <w:sectPr w:rsidR="00F12DC9" w:rsidRPr="00E70063" w:rsidSect="0032039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3F3E0" w14:textId="77777777" w:rsidR="006C7816" w:rsidRDefault="006C7816" w:rsidP="00722C63">
      <w:r>
        <w:separator/>
      </w:r>
    </w:p>
  </w:endnote>
  <w:endnote w:type="continuationSeparator" w:id="0">
    <w:p w14:paraId="3926AF7F" w14:textId="77777777" w:rsidR="006C7816" w:rsidRDefault="006C7816" w:rsidP="0072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94579" w14:textId="77777777" w:rsidR="006C7816" w:rsidRDefault="006C7816" w:rsidP="00722C63">
      <w:r>
        <w:separator/>
      </w:r>
    </w:p>
  </w:footnote>
  <w:footnote w:type="continuationSeparator" w:id="0">
    <w:p w14:paraId="483984B2" w14:textId="77777777" w:rsidR="006C7816" w:rsidRDefault="006C7816" w:rsidP="00722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B591D"/>
    <w:multiLevelType w:val="hybridMultilevel"/>
    <w:tmpl w:val="3DB474AA"/>
    <w:lvl w:ilvl="0" w:tplc="04090001">
      <w:start w:val="1"/>
      <w:numFmt w:val="bullet"/>
      <w:lvlText w:val=""/>
      <w:lvlJc w:val="left"/>
      <w:pPr>
        <w:ind w:left="4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7" w:hanging="480"/>
      </w:pPr>
      <w:rPr>
        <w:rFonts w:ascii="Wingdings" w:hAnsi="Wingdings" w:hint="default"/>
      </w:rPr>
    </w:lvl>
  </w:abstractNum>
  <w:abstractNum w:abstractNumId="1" w15:restartNumberingAfterBreak="0">
    <w:nsid w:val="1FD01702"/>
    <w:multiLevelType w:val="hybridMultilevel"/>
    <w:tmpl w:val="B2063050"/>
    <w:lvl w:ilvl="0" w:tplc="04090001">
      <w:start w:val="1"/>
      <w:numFmt w:val="bullet"/>
      <w:lvlText w:val=""/>
      <w:lvlJc w:val="left"/>
      <w:pPr>
        <w:ind w:left="5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abstractNum w:abstractNumId="2" w15:restartNumberingAfterBreak="0">
    <w:nsid w:val="44471275"/>
    <w:multiLevelType w:val="hybridMultilevel"/>
    <w:tmpl w:val="740EA89E"/>
    <w:lvl w:ilvl="0" w:tplc="04090001">
      <w:start w:val="1"/>
      <w:numFmt w:val="bullet"/>
      <w:lvlText w:val=""/>
      <w:lvlJc w:val="left"/>
      <w:pPr>
        <w:ind w:left="6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</w:abstractNum>
  <w:abstractNum w:abstractNumId="3" w15:restartNumberingAfterBreak="0">
    <w:nsid w:val="49EC32E9"/>
    <w:multiLevelType w:val="hybridMultilevel"/>
    <w:tmpl w:val="0E3A349A"/>
    <w:lvl w:ilvl="0" w:tplc="CD1E9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39C"/>
    <w:rsid w:val="00075164"/>
    <w:rsid w:val="0008299A"/>
    <w:rsid w:val="0009222A"/>
    <w:rsid w:val="000A3AA5"/>
    <w:rsid w:val="000D24D4"/>
    <w:rsid w:val="00104032"/>
    <w:rsid w:val="00167BA3"/>
    <w:rsid w:val="0018744A"/>
    <w:rsid w:val="001A2E05"/>
    <w:rsid w:val="001C3024"/>
    <w:rsid w:val="001C5A1A"/>
    <w:rsid w:val="001F0E42"/>
    <w:rsid w:val="00256BE8"/>
    <w:rsid w:val="002611BA"/>
    <w:rsid w:val="00282B1B"/>
    <w:rsid w:val="00285221"/>
    <w:rsid w:val="002C786A"/>
    <w:rsid w:val="00304FAB"/>
    <w:rsid w:val="00310760"/>
    <w:rsid w:val="00314F3D"/>
    <w:rsid w:val="00315749"/>
    <w:rsid w:val="0032039C"/>
    <w:rsid w:val="00374172"/>
    <w:rsid w:val="003B0E04"/>
    <w:rsid w:val="003D7B60"/>
    <w:rsid w:val="003E6C25"/>
    <w:rsid w:val="003F1853"/>
    <w:rsid w:val="00413131"/>
    <w:rsid w:val="0044153E"/>
    <w:rsid w:val="004D2116"/>
    <w:rsid w:val="004D426E"/>
    <w:rsid w:val="004F222D"/>
    <w:rsid w:val="004F355D"/>
    <w:rsid w:val="004F6331"/>
    <w:rsid w:val="00546391"/>
    <w:rsid w:val="00553F29"/>
    <w:rsid w:val="00584A7D"/>
    <w:rsid w:val="005A45ED"/>
    <w:rsid w:val="00640727"/>
    <w:rsid w:val="00653A79"/>
    <w:rsid w:val="00671748"/>
    <w:rsid w:val="00674C43"/>
    <w:rsid w:val="00677A47"/>
    <w:rsid w:val="006834C5"/>
    <w:rsid w:val="006A00CB"/>
    <w:rsid w:val="006A445B"/>
    <w:rsid w:val="006B729A"/>
    <w:rsid w:val="006B7993"/>
    <w:rsid w:val="006C63A6"/>
    <w:rsid w:val="006C676B"/>
    <w:rsid w:val="006C7816"/>
    <w:rsid w:val="006D1A50"/>
    <w:rsid w:val="006D2724"/>
    <w:rsid w:val="006D6016"/>
    <w:rsid w:val="006E1C10"/>
    <w:rsid w:val="006E365F"/>
    <w:rsid w:val="006F4602"/>
    <w:rsid w:val="00722C63"/>
    <w:rsid w:val="007400A4"/>
    <w:rsid w:val="007523B2"/>
    <w:rsid w:val="00757FD9"/>
    <w:rsid w:val="007710E1"/>
    <w:rsid w:val="00776C38"/>
    <w:rsid w:val="00796B94"/>
    <w:rsid w:val="007D5B34"/>
    <w:rsid w:val="007F1C5D"/>
    <w:rsid w:val="00813C12"/>
    <w:rsid w:val="00841675"/>
    <w:rsid w:val="00860F12"/>
    <w:rsid w:val="0088086B"/>
    <w:rsid w:val="008916A3"/>
    <w:rsid w:val="008A534C"/>
    <w:rsid w:val="008D3800"/>
    <w:rsid w:val="008E5420"/>
    <w:rsid w:val="008F1FE9"/>
    <w:rsid w:val="00922A5B"/>
    <w:rsid w:val="009862DD"/>
    <w:rsid w:val="009C26C4"/>
    <w:rsid w:val="009C2E2D"/>
    <w:rsid w:val="009E3184"/>
    <w:rsid w:val="00A925B2"/>
    <w:rsid w:val="00AC2BD6"/>
    <w:rsid w:val="00AE214C"/>
    <w:rsid w:val="00AE45AE"/>
    <w:rsid w:val="00AF06D6"/>
    <w:rsid w:val="00AF66B1"/>
    <w:rsid w:val="00B216EB"/>
    <w:rsid w:val="00B5508A"/>
    <w:rsid w:val="00B659FF"/>
    <w:rsid w:val="00BA6F3F"/>
    <w:rsid w:val="00BF774A"/>
    <w:rsid w:val="00C03A4D"/>
    <w:rsid w:val="00C82429"/>
    <w:rsid w:val="00C91181"/>
    <w:rsid w:val="00D00A33"/>
    <w:rsid w:val="00D1091C"/>
    <w:rsid w:val="00D127CF"/>
    <w:rsid w:val="00D91486"/>
    <w:rsid w:val="00DD4655"/>
    <w:rsid w:val="00DD48D5"/>
    <w:rsid w:val="00DF543B"/>
    <w:rsid w:val="00E16CDC"/>
    <w:rsid w:val="00E666CA"/>
    <w:rsid w:val="00E70063"/>
    <w:rsid w:val="00E776F4"/>
    <w:rsid w:val="00E81D19"/>
    <w:rsid w:val="00E9262B"/>
    <w:rsid w:val="00EC30C5"/>
    <w:rsid w:val="00EE161D"/>
    <w:rsid w:val="00F02C0F"/>
    <w:rsid w:val="00F12BDA"/>
    <w:rsid w:val="00F12DC9"/>
    <w:rsid w:val="00F352BE"/>
    <w:rsid w:val="00F646C2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6733E"/>
  <w15:chartTrackingRefBased/>
  <w15:docId w15:val="{164178B7-5BCC-4F9D-BD39-F7D97454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3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39C"/>
    <w:pPr>
      <w:ind w:leftChars="200" w:left="480"/>
    </w:pPr>
  </w:style>
  <w:style w:type="character" w:styleId="a5">
    <w:name w:val="Hyperlink"/>
    <w:basedOn w:val="a0"/>
    <w:uiPriority w:val="99"/>
    <w:unhideWhenUsed/>
    <w:rsid w:val="0032039C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32039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22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2C6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2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2C63"/>
    <w:rPr>
      <w:rFonts w:ascii="Times New Roman" w:eastAsia="新細明體" w:hAnsi="Times New Roman" w:cs="Times New Roman"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092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A3644-7D7A-4DC7-930A-46460DE0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2025-06-18T03:14:00Z</cp:lastPrinted>
  <dcterms:created xsi:type="dcterms:W3CDTF">2025-06-18T01:16:00Z</dcterms:created>
  <dcterms:modified xsi:type="dcterms:W3CDTF">2025-06-18T22:52:00Z</dcterms:modified>
</cp:coreProperties>
</file>